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12356" w14:textId="77777777" w:rsidR="00571204" w:rsidRDefault="0057120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5216"/>
      </w:tblGrid>
      <w:tr w:rsidR="001703A3" w14:paraId="509F7DCE" w14:textId="77777777" w:rsidTr="001703A3">
        <w:tc>
          <w:tcPr>
            <w:tcW w:w="5240" w:type="dxa"/>
          </w:tcPr>
          <w:p w14:paraId="0A5A8484" w14:textId="3BF22A58" w:rsidR="00977DF2" w:rsidRDefault="00A21E6F" w:rsidP="00EB1ED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The School Immunisation team cannot vaccinate </w:t>
            </w:r>
            <w:r w:rsidR="009E3CB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your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child without </w:t>
            </w:r>
            <w:r w:rsidR="009E3CB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your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consent – we need to know “Yes” or “No”. </w:t>
            </w:r>
            <w:r w:rsidR="005674A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ubmit your online flu vaccine consent form by T</w:t>
            </w:r>
            <w:r w:rsidR="003424C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hurs 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424C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 to enter a draw to win a £100 or £30 shopping voucher.</w:t>
            </w:r>
            <w:r w:rsidR="00E74A6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Find out more: </w:t>
            </w:r>
            <w:hyperlink r:id="rId4" w:history="1">
              <w:r w:rsidR="00E74A61" w:rsidRPr="002027EF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https://tinyurl.com/yp9r23cz</w:t>
              </w:r>
            </w:hyperlink>
          </w:p>
          <w:p w14:paraId="41B22FEB" w14:textId="4064ED7D" w:rsidR="00E74A61" w:rsidRPr="00977DF2" w:rsidRDefault="00E74A61" w:rsidP="00EB1ED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16" w:type="dxa"/>
          </w:tcPr>
          <w:p w14:paraId="6BE523E8" w14:textId="22D1044A" w:rsidR="001703A3" w:rsidRDefault="00EB1EDF" w:rsidP="001703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9E591C" wp14:editId="4F56E97A">
                  <wp:extent cx="3175000" cy="1786255"/>
                  <wp:effectExtent l="0" t="0" r="6350" b="4445"/>
                  <wp:docPr id="873556622" name="Picture 1" descr="A blue card with text and qr cod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556622" name="Picture 1" descr="A blue card with text and qr code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3A3" w14:paraId="5BC20F16" w14:textId="77777777" w:rsidTr="001703A3">
        <w:tc>
          <w:tcPr>
            <w:tcW w:w="5240" w:type="dxa"/>
          </w:tcPr>
          <w:p w14:paraId="1F39CB9A" w14:textId="6AC9E024" w:rsidR="00E74A61" w:rsidRDefault="00E74A61" w:rsidP="00977D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You can opt for your child to have the flu vaccine without porcine gelatine – an injection rather than the </w:t>
            </w:r>
          </w:p>
          <w:p w14:paraId="1B4278C0" w14:textId="09861D9E" w:rsidR="005674A5" w:rsidRDefault="00977DF2" w:rsidP="005674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nasal flu spray</w:t>
            </w:r>
            <w:r w:rsidR="00E74A6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but we must have </w:t>
            </w:r>
            <w:r w:rsidRPr="00977DF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your consent</w:t>
            </w:r>
            <w:r w:rsidR="00E74A6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5674A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Submit your online flu vaccine consent form by </w:t>
            </w:r>
            <w:r w:rsidR="003424C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Thurs 30 Oct </w:t>
            </w:r>
            <w:r w:rsidR="005674A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to enter a draw to win a £100 or £30 shopping voucher. Find out more: </w:t>
            </w:r>
            <w:hyperlink r:id="rId6" w:history="1">
              <w:r w:rsidR="005674A5" w:rsidRPr="002027EF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https://tinyurl.com/yp9r23cz</w:t>
              </w:r>
            </w:hyperlink>
          </w:p>
          <w:p w14:paraId="11AA31DD" w14:textId="601F2F6C" w:rsidR="00E74A61" w:rsidRPr="00977DF2" w:rsidRDefault="00E74A61" w:rsidP="00E74A6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16" w:type="dxa"/>
          </w:tcPr>
          <w:p w14:paraId="49479F96" w14:textId="73121335" w:rsidR="001703A3" w:rsidRPr="004A7B79" w:rsidRDefault="006800C4" w:rsidP="001703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77C76A" wp14:editId="0C0B82D2">
                  <wp:extent cx="3175000" cy="1786255"/>
                  <wp:effectExtent l="0" t="0" r="6350" b="4445"/>
                  <wp:docPr id="1995470771" name="Picture 2" descr="A blue sign with a red x and a pig with a green check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470771" name="Picture 2" descr="A blue sign with a red x and a pig with a green check mark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3A3" w14:paraId="0F76A1F6" w14:textId="77777777" w:rsidTr="001703A3">
        <w:tc>
          <w:tcPr>
            <w:tcW w:w="5240" w:type="dxa"/>
          </w:tcPr>
          <w:p w14:paraId="530F9759" w14:textId="7CBD1AAB" w:rsidR="005674A5" w:rsidRDefault="00977DF2" w:rsidP="005674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If your</w:t>
            </w:r>
            <w:r w:rsidRPr="00977DF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child </w:t>
            </w:r>
            <w:r w:rsidR="00E74A6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has the </w:t>
            </w:r>
            <w:r w:rsidRPr="00977DF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flu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vaccine, it</w:t>
            </w:r>
            <w:r w:rsidRPr="00977DF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E74A6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helps</w:t>
            </w:r>
            <w:r w:rsidRPr="00977DF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E74A6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to </w:t>
            </w:r>
            <w:r w:rsidRPr="00977DF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stop the spread of flu </w:t>
            </w:r>
            <w:r w:rsidR="005957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 your family and community</w:t>
            </w:r>
            <w:r w:rsidRPr="00977DF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. Flu viruses change, so even if they had it last year, they need it again this year.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5674A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Submit your online flu vaccine consent form by </w:t>
            </w:r>
            <w:r w:rsidR="003424C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Thurs 30 Oct </w:t>
            </w:r>
            <w:r w:rsidR="005674A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to enter a draw to win a £100 or £30 shopping voucher. Find out more: </w:t>
            </w:r>
            <w:hyperlink r:id="rId8" w:history="1">
              <w:r w:rsidR="005674A5" w:rsidRPr="002027EF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https://tinyurl.com/yp9r23cz</w:t>
              </w:r>
            </w:hyperlink>
          </w:p>
          <w:p w14:paraId="71F19682" w14:textId="182E2373" w:rsidR="00977DF2" w:rsidRPr="00977DF2" w:rsidRDefault="00977DF2" w:rsidP="00977DF2">
            <w:pPr>
              <w:pStyle w:val="paragraph"/>
              <w:spacing w:before="0" w:after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EC9B7C7" w14:textId="46C856CE" w:rsidR="001703A3" w:rsidRDefault="001703A3" w:rsidP="00977DF2"/>
        </w:tc>
        <w:tc>
          <w:tcPr>
            <w:tcW w:w="5216" w:type="dxa"/>
          </w:tcPr>
          <w:p w14:paraId="5B9C1FA3" w14:textId="3CA0BA65" w:rsidR="001703A3" w:rsidRDefault="00E74A61" w:rsidP="001703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1B7EF1" wp14:editId="22E1E3FB">
                  <wp:extent cx="3175000" cy="1786255"/>
                  <wp:effectExtent l="0" t="0" r="6350" b="4445"/>
                  <wp:docPr id="2026012321" name="Picture 7" descr="A blue card with text and qr cod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012321" name="Picture 7" descr="A blue card with text and qr code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3A3" w14:paraId="274E3695" w14:textId="77777777" w:rsidTr="001703A3">
        <w:tc>
          <w:tcPr>
            <w:tcW w:w="5240" w:type="dxa"/>
          </w:tcPr>
          <w:p w14:paraId="132CD300" w14:textId="23736F98" w:rsidR="005674A5" w:rsidRDefault="00977DF2" w:rsidP="005674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977DF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The flu vaccine is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 quick and simple nose spray. It’s </w:t>
            </w:r>
            <w:r w:rsidRPr="00977DF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safe, effective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free and</w:t>
            </w:r>
            <w:r w:rsidRPr="00977DF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will stop the spread of flu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977DF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protect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ing not just</w:t>
            </w:r>
            <w:r w:rsidRPr="00977DF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your child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but</w:t>
            </w:r>
            <w:r w:rsidRPr="00977DF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other family members.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674A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Submit your online flu vaccine consent form by </w:t>
            </w:r>
            <w:r w:rsidR="003424C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Thurs 30 Oct </w:t>
            </w:r>
            <w:r w:rsidR="005674A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to enter a draw to win a £100 or £30 shopping voucher. Find out more: </w:t>
            </w:r>
            <w:hyperlink r:id="rId10" w:history="1">
              <w:r w:rsidR="005674A5" w:rsidRPr="002027EF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https://tinyurl.com/yp9r23cz</w:t>
              </w:r>
            </w:hyperlink>
          </w:p>
          <w:p w14:paraId="55B12532" w14:textId="39A75528" w:rsidR="00E74A61" w:rsidRDefault="00E74A61" w:rsidP="00E74A6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4A6CCC5B" w14:textId="07ECE33B" w:rsidR="00977DF2" w:rsidRPr="00977DF2" w:rsidRDefault="00977DF2" w:rsidP="00977DF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4AE8A4F6" w14:textId="77777777" w:rsidR="00977DF2" w:rsidRPr="00977DF2" w:rsidRDefault="00977DF2" w:rsidP="00977D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7048DF6E" w14:textId="3F8EDAC1" w:rsidR="007319BF" w:rsidRPr="00502E34" w:rsidRDefault="007319BF" w:rsidP="00977DF2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5216" w:type="dxa"/>
          </w:tcPr>
          <w:p w14:paraId="36B05F8B" w14:textId="1667915C" w:rsidR="001703A3" w:rsidRDefault="005674A5" w:rsidP="005674A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402421" wp14:editId="1DB6D830">
                  <wp:extent cx="3175000" cy="1786255"/>
                  <wp:effectExtent l="0" t="0" r="6350" b="4445"/>
                  <wp:docPr id="149211490" name="Picture 3" descr="A blue card with qr cod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11490" name="Picture 3" descr="A blue card with qr code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3A3" w14:paraId="35A4E0D4" w14:textId="77777777" w:rsidTr="001703A3">
        <w:tc>
          <w:tcPr>
            <w:tcW w:w="5240" w:type="dxa"/>
          </w:tcPr>
          <w:p w14:paraId="0BB3D7D0" w14:textId="1F734105" w:rsidR="005674A5" w:rsidRPr="005674A5" w:rsidRDefault="005674A5" w:rsidP="005674A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5674A5">
              <w:rPr>
                <w:rFonts w:ascii="Calibri" w:hAnsi="Calibri" w:cs="Calibri"/>
              </w:rPr>
              <w:t>If</w:t>
            </w:r>
            <w:r w:rsidR="00B070CC" w:rsidRPr="005674A5">
              <w:rPr>
                <w:rFonts w:ascii="Calibri" w:hAnsi="Calibri" w:cs="Calibri"/>
              </w:rPr>
              <w:t xml:space="preserve"> you prefer your child to have an inactivate flu vaccine </w:t>
            </w:r>
            <w:r w:rsidR="005957EC">
              <w:rPr>
                <w:rFonts w:ascii="Calibri" w:hAnsi="Calibri" w:cs="Calibri"/>
              </w:rPr>
              <w:t xml:space="preserve">injection </w:t>
            </w:r>
            <w:r w:rsidR="00B070CC" w:rsidRPr="005674A5">
              <w:rPr>
                <w:rFonts w:ascii="Calibri" w:hAnsi="Calibri" w:cs="Calibri"/>
              </w:rPr>
              <w:t xml:space="preserve">rather than the nasal spray which contains gelatine, that's fine. </w:t>
            </w:r>
            <w:r>
              <w:rPr>
                <w:rFonts w:ascii="Calibri" w:hAnsi="Calibri" w:cs="Calibri"/>
              </w:rPr>
              <w:t>L</w:t>
            </w:r>
            <w:r w:rsidR="00B070CC" w:rsidRPr="005674A5">
              <w:rPr>
                <w:rFonts w:ascii="Calibri" w:hAnsi="Calibri" w:cs="Calibri"/>
              </w:rPr>
              <w:t xml:space="preserve">et us know when you return the consent </w:t>
            </w:r>
            <w:r w:rsidRPr="005674A5">
              <w:rPr>
                <w:rFonts w:ascii="Calibri" w:hAnsi="Calibri" w:cs="Calibri"/>
              </w:rPr>
              <w:t>form</w:t>
            </w:r>
            <w:r>
              <w:rPr>
                <w:rFonts w:ascii="Calibri" w:hAnsi="Calibri" w:cs="Calibri"/>
              </w:rPr>
              <w:t xml:space="preserve"> </w:t>
            </w:r>
            <w:r w:rsidRPr="005674A5">
              <w:rPr>
                <w:rFonts w:ascii="Calibri" w:hAnsi="Calibri" w:cs="Calibri"/>
              </w:rPr>
              <w:t>- submit it</w:t>
            </w:r>
            <w:r w:rsidRPr="005674A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by </w:t>
            </w:r>
            <w:r w:rsidR="003424C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Thurs 30 Oct</w:t>
            </w:r>
            <w:r w:rsidRPr="005674A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to enter a draw to win a £100 or £30 shopping voucher. Find out more: </w:t>
            </w:r>
            <w:hyperlink r:id="rId12" w:history="1">
              <w:r w:rsidRPr="005674A5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https://tinyurl.com/yp9r23cz</w:t>
              </w:r>
            </w:hyperlink>
          </w:p>
          <w:p w14:paraId="0A246E6E" w14:textId="0D6AFAA4" w:rsidR="00B070CC" w:rsidRDefault="00B070CC" w:rsidP="00977DF2"/>
        </w:tc>
        <w:tc>
          <w:tcPr>
            <w:tcW w:w="5216" w:type="dxa"/>
          </w:tcPr>
          <w:p w14:paraId="32AD1900" w14:textId="2EC40FA4" w:rsidR="001703A3" w:rsidRDefault="005674A5" w:rsidP="001703A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98D960" wp14:editId="2CD806B3">
                  <wp:extent cx="3175000" cy="1786255"/>
                  <wp:effectExtent l="0" t="0" r="6350" b="4445"/>
                  <wp:docPr id="2011255824" name="Picture 6" descr="A blue and white card with a cartoon character and qr cod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255824" name="Picture 6" descr="A blue and white card with a cartoon character and qr code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9E6" w14:paraId="144C6F6A" w14:textId="77777777" w:rsidTr="001703A3">
        <w:tc>
          <w:tcPr>
            <w:tcW w:w="5240" w:type="dxa"/>
          </w:tcPr>
          <w:p w14:paraId="53BB6E09" w14:textId="3A89E53D" w:rsidR="005674A5" w:rsidRPr="005674A5" w:rsidRDefault="00B070CC" w:rsidP="005674A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674A5">
              <w:rPr>
                <w:rFonts w:ascii="Calibri" w:hAnsi="Calibri" w:cs="Calibri"/>
              </w:rPr>
              <w:lastRenderedPageBreak/>
              <w:t>If you home-school your children, they can still have the flu vaccine</w:t>
            </w:r>
            <w:r w:rsidR="005674A5">
              <w:rPr>
                <w:rFonts w:ascii="Calibri" w:hAnsi="Calibri" w:cs="Calibri"/>
              </w:rPr>
              <w:t xml:space="preserve"> at</w:t>
            </w:r>
            <w:r w:rsidRPr="005674A5">
              <w:rPr>
                <w:rFonts w:ascii="Calibri" w:hAnsi="Calibri" w:cs="Calibri"/>
              </w:rPr>
              <w:t xml:space="preserve"> one of our community clinics. </w:t>
            </w:r>
            <w:r w:rsidR="005674A5" w:rsidRPr="005674A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Submit your online flu vaccine consent form by </w:t>
            </w:r>
            <w:r w:rsidR="003424C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Thurs 30 Oct </w:t>
            </w:r>
            <w:r w:rsidR="005674A5" w:rsidRPr="005674A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to enter a draw to win a £100 or £30 shopping voucher. Find out more: </w:t>
            </w:r>
            <w:hyperlink r:id="rId14" w:history="1">
              <w:r w:rsidR="005674A5" w:rsidRPr="005674A5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https://tinyurl.com/yp9r23cz</w:t>
              </w:r>
            </w:hyperlink>
          </w:p>
          <w:p w14:paraId="6206B5EB" w14:textId="587928F5" w:rsidR="00B070CC" w:rsidRDefault="00B070CC" w:rsidP="00977DF2"/>
        </w:tc>
        <w:tc>
          <w:tcPr>
            <w:tcW w:w="5216" w:type="dxa"/>
          </w:tcPr>
          <w:p w14:paraId="367DD475" w14:textId="7D12BCD0" w:rsidR="000529E6" w:rsidRDefault="005674A5" w:rsidP="001703A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E27D75" wp14:editId="55F3E21F">
                  <wp:extent cx="3175000" cy="1786255"/>
                  <wp:effectExtent l="0" t="0" r="6350" b="4445"/>
                  <wp:docPr id="1715315811" name="Picture 5" descr="A blue card with text and qr cod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315811" name="Picture 5" descr="A blue card with text and qr code&#10;&#10;AI-generated content may be incorrec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9E6" w14:paraId="74AE2177" w14:textId="77777777" w:rsidTr="001703A3">
        <w:tc>
          <w:tcPr>
            <w:tcW w:w="5240" w:type="dxa"/>
          </w:tcPr>
          <w:p w14:paraId="1EF431F6" w14:textId="5586DF7F" w:rsidR="005674A5" w:rsidRDefault="005674A5" w:rsidP="005674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21C20">
              <w:rPr>
                <w:rFonts w:asciiTheme="minorHAnsi" w:hAnsiTheme="minorHAnsi" w:cstheme="minorHAnsi"/>
                <w:sz w:val="22"/>
                <w:szCs w:val="22"/>
              </w:rPr>
              <w:t>What is the flu vaccine? Is it safe? What do I need to do for my child to have the nasal spray at school? Get the answers to all your questions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ubmit your online flu vaccine consent form by </w:t>
            </w:r>
            <w:r w:rsidR="003424C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Thurs 30 Oct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to enter a draw to win a £100 or £30 shopping voucher. Find out more: </w:t>
            </w:r>
            <w:hyperlink r:id="rId16" w:history="1">
              <w:r w:rsidRPr="002027EF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https://tinyurl.com/yp9r23cz</w:t>
              </w:r>
            </w:hyperlink>
          </w:p>
          <w:p w14:paraId="1E99432B" w14:textId="23DC37D0" w:rsidR="00B070CC" w:rsidRDefault="00B070CC" w:rsidP="005674A5"/>
        </w:tc>
        <w:tc>
          <w:tcPr>
            <w:tcW w:w="5216" w:type="dxa"/>
          </w:tcPr>
          <w:p w14:paraId="78B28BE7" w14:textId="7B715474" w:rsidR="000529E6" w:rsidRDefault="003424C7" w:rsidP="001703A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C1EC43" wp14:editId="3EB925A5">
                  <wp:extent cx="3175000" cy="1786255"/>
                  <wp:effectExtent l="0" t="0" r="6350" b="4445"/>
                  <wp:docPr id="1669239556" name="Picture 1" descr="A blue gift voucher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239556" name="Picture 1" descr="A blue gift voucher with white text&#10;&#10;AI-generated content may be incorrect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9E6" w14:paraId="1C3914CB" w14:textId="77777777" w:rsidTr="001703A3">
        <w:tc>
          <w:tcPr>
            <w:tcW w:w="5240" w:type="dxa"/>
          </w:tcPr>
          <w:p w14:paraId="40A18E0E" w14:textId="0DC049A2" w:rsidR="000529E6" w:rsidRDefault="000529E6" w:rsidP="005674A5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5216" w:type="dxa"/>
          </w:tcPr>
          <w:p w14:paraId="10D37B97" w14:textId="094D5C41" w:rsidR="000529E6" w:rsidRDefault="000529E6" w:rsidP="001703A3">
            <w:pPr>
              <w:jc w:val="center"/>
              <w:rPr>
                <w:noProof/>
              </w:rPr>
            </w:pPr>
          </w:p>
        </w:tc>
      </w:tr>
      <w:tr w:rsidR="000529E6" w14:paraId="5B19FED9" w14:textId="77777777" w:rsidTr="001703A3">
        <w:tc>
          <w:tcPr>
            <w:tcW w:w="5240" w:type="dxa"/>
          </w:tcPr>
          <w:p w14:paraId="46747ABA" w14:textId="48B315E0" w:rsidR="000529E6" w:rsidRDefault="000529E6" w:rsidP="00CF4AAB"/>
        </w:tc>
        <w:tc>
          <w:tcPr>
            <w:tcW w:w="5216" w:type="dxa"/>
          </w:tcPr>
          <w:p w14:paraId="7D951380" w14:textId="7C8E36CA" w:rsidR="000529E6" w:rsidRDefault="000529E6" w:rsidP="001703A3">
            <w:pPr>
              <w:jc w:val="center"/>
              <w:rPr>
                <w:noProof/>
              </w:rPr>
            </w:pPr>
          </w:p>
        </w:tc>
      </w:tr>
      <w:tr w:rsidR="00652D34" w14:paraId="4E978B18" w14:textId="77777777" w:rsidTr="001703A3">
        <w:tc>
          <w:tcPr>
            <w:tcW w:w="5240" w:type="dxa"/>
          </w:tcPr>
          <w:p w14:paraId="44B4F454" w14:textId="5A80B333" w:rsidR="00652D34" w:rsidRDefault="00652D34" w:rsidP="00407407"/>
        </w:tc>
        <w:tc>
          <w:tcPr>
            <w:tcW w:w="5216" w:type="dxa"/>
          </w:tcPr>
          <w:p w14:paraId="6D0E09B6" w14:textId="599D27F5" w:rsidR="00652D34" w:rsidRDefault="00652D34" w:rsidP="001703A3">
            <w:pPr>
              <w:jc w:val="center"/>
              <w:rPr>
                <w:noProof/>
              </w:rPr>
            </w:pPr>
          </w:p>
        </w:tc>
      </w:tr>
    </w:tbl>
    <w:p w14:paraId="456B548B" w14:textId="257A11FB" w:rsidR="008568A7" w:rsidRDefault="008568A7"/>
    <w:p w14:paraId="132091CA" w14:textId="77777777" w:rsidR="0007260C" w:rsidRPr="009A043D" w:rsidRDefault="0007260C" w:rsidP="009A043D">
      <w:pPr>
        <w:tabs>
          <w:tab w:val="left" w:pos="3345"/>
        </w:tabs>
        <w:rPr>
          <w:rFonts w:ascii="Arial" w:hAnsi="Arial" w:cs="Arial"/>
        </w:rPr>
      </w:pPr>
      <w:bookmarkStart w:id="0" w:name="_Hlk143868872"/>
    </w:p>
    <w:bookmarkEnd w:id="0"/>
    <w:p w14:paraId="237140E7" w14:textId="77777777" w:rsidR="009A043D" w:rsidRDefault="009A043D"/>
    <w:sectPr w:rsidR="009A043D" w:rsidSect="00170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79"/>
    <w:rsid w:val="00027885"/>
    <w:rsid w:val="000529E6"/>
    <w:rsid w:val="000725A7"/>
    <w:rsid w:val="0007260C"/>
    <w:rsid w:val="000D6D74"/>
    <w:rsid w:val="000E23E6"/>
    <w:rsid w:val="001703A3"/>
    <w:rsid w:val="00176709"/>
    <w:rsid w:val="001908D8"/>
    <w:rsid w:val="001A7E2F"/>
    <w:rsid w:val="001F59A2"/>
    <w:rsid w:val="002000B1"/>
    <w:rsid w:val="00202BB8"/>
    <w:rsid w:val="00214350"/>
    <w:rsid w:val="002D460A"/>
    <w:rsid w:val="003043C9"/>
    <w:rsid w:val="00311CC3"/>
    <w:rsid w:val="003424C7"/>
    <w:rsid w:val="0034349D"/>
    <w:rsid w:val="00371AA3"/>
    <w:rsid w:val="00385047"/>
    <w:rsid w:val="003F5542"/>
    <w:rsid w:val="00407407"/>
    <w:rsid w:val="004516A3"/>
    <w:rsid w:val="004A7B79"/>
    <w:rsid w:val="004D47C6"/>
    <w:rsid w:val="00502E34"/>
    <w:rsid w:val="00504F24"/>
    <w:rsid w:val="00552C28"/>
    <w:rsid w:val="00561D0D"/>
    <w:rsid w:val="005674A5"/>
    <w:rsid w:val="00571204"/>
    <w:rsid w:val="005957EC"/>
    <w:rsid w:val="00605368"/>
    <w:rsid w:val="00611AD8"/>
    <w:rsid w:val="00652D34"/>
    <w:rsid w:val="0067214B"/>
    <w:rsid w:val="006800C4"/>
    <w:rsid w:val="006B7FDA"/>
    <w:rsid w:val="007319BF"/>
    <w:rsid w:val="007B5576"/>
    <w:rsid w:val="007D5F86"/>
    <w:rsid w:val="008568A7"/>
    <w:rsid w:val="0089724B"/>
    <w:rsid w:val="008A336F"/>
    <w:rsid w:val="008A59B3"/>
    <w:rsid w:val="008A7B17"/>
    <w:rsid w:val="008D0B69"/>
    <w:rsid w:val="008D646E"/>
    <w:rsid w:val="00916237"/>
    <w:rsid w:val="00977DF2"/>
    <w:rsid w:val="009A043D"/>
    <w:rsid w:val="009E3CB2"/>
    <w:rsid w:val="00A21E6F"/>
    <w:rsid w:val="00A56294"/>
    <w:rsid w:val="00A70183"/>
    <w:rsid w:val="00AA0D51"/>
    <w:rsid w:val="00AC41C3"/>
    <w:rsid w:val="00B070CC"/>
    <w:rsid w:val="00C21C20"/>
    <w:rsid w:val="00CB1547"/>
    <w:rsid w:val="00CB4ED2"/>
    <w:rsid w:val="00CF4AAB"/>
    <w:rsid w:val="00D379D2"/>
    <w:rsid w:val="00E541CE"/>
    <w:rsid w:val="00E74A61"/>
    <w:rsid w:val="00E94577"/>
    <w:rsid w:val="00EB1EDF"/>
    <w:rsid w:val="00EF4573"/>
    <w:rsid w:val="00F47C63"/>
    <w:rsid w:val="00F55C43"/>
    <w:rsid w:val="00FA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63A0"/>
  <w15:chartTrackingRefBased/>
  <w15:docId w15:val="{82DA0E38-DBDB-4345-9E10-59651C2A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E541CE"/>
  </w:style>
  <w:style w:type="character" w:styleId="Hyperlink">
    <w:name w:val="Hyperlink"/>
    <w:basedOn w:val="DefaultParagraphFont"/>
    <w:uiPriority w:val="99"/>
    <w:unhideWhenUsed/>
    <w:rsid w:val="001703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43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7DF2"/>
  </w:style>
  <w:style w:type="paragraph" w:customStyle="1" w:styleId="paragraph">
    <w:name w:val="paragraph"/>
    <w:basedOn w:val="Normal"/>
    <w:rsid w:val="0097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p9r23cz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tinyurl.com/yp9r23cz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tinyurl.com/yp9r23cz" TargetMode="External"/><Relationship Id="rId1" Type="http://schemas.openxmlformats.org/officeDocument/2006/relationships/styles" Target="styles.xml"/><Relationship Id="rId6" Type="http://schemas.openxmlformats.org/officeDocument/2006/relationships/hyperlink" Target="https://tinyurl.com/yp9r23cz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tinyurl.com/yp9r23cz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tinyurl.com/yp9r23cz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tinyurl.com/yp9r23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Okell</dc:creator>
  <cp:keywords/>
  <dc:description/>
  <cp:lastModifiedBy>Rachael Shepherd</cp:lastModifiedBy>
  <cp:revision>2</cp:revision>
  <dcterms:created xsi:type="dcterms:W3CDTF">2025-09-17T15:50:00Z</dcterms:created>
  <dcterms:modified xsi:type="dcterms:W3CDTF">2025-09-17T15:50:00Z</dcterms:modified>
</cp:coreProperties>
</file>